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B" w:rsidRDefault="0026597B" w:rsidP="0026597B">
      <w:pPr>
        <w:pStyle w:val="1"/>
        <w:spacing w:before="0"/>
        <w:jc w:val="center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26597B">
        <w:rPr>
          <w:rFonts w:ascii="Arial" w:hAnsi="Arial" w:cs="Arial"/>
          <w:color w:val="000000"/>
          <w:sz w:val="24"/>
          <w:szCs w:val="24"/>
          <w:u w:val="single"/>
          <w:lang w:val="ru-RU"/>
        </w:rPr>
        <w:t>Изменения законодательства по охране труда в 2019 году</w:t>
      </w:r>
    </w:p>
    <w:p w:rsidR="0026597B" w:rsidRPr="0026597B" w:rsidRDefault="0026597B" w:rsidP="0026597B">
      <w:pPr>
        <w:rPr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6540"/>
        <w:gridCol w:w="2518"/>
      </w:tblGrid>
      <w:tr w:rsidR="0026597B" w:rsidRPr="0026597B" w:rsidTr="0026597B">
        <w:trPr>
          <w:trHeight w:val="757"/>
          <w:tblHeader/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26597B">
        <w:trPr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1 января 2019 года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066FA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Работники смогут получить оплачиваемый выходной для прохождения диспансеризации раз в три года. Для того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,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чтобы получить такой день, работник должен написать заявление на имя руководителя. Диспансеризация проводится по месту жительства работника, ее организатором является государство.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Сотрудники обязаны согласовать день диспансеризации с работодателем заранее. Во всех случаях за работниками сохраняется их трудовой стаж и средняя заработная плата.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Диспансеризация проводится за счет государства, является бесплатной для работника. Работодатель не несет затраты на ее проведение, но обязан сохранить стаж и зарплату сотрудника. С 1 января он напрямую должен обеспечивать доступность диспансеризации для своих подчиненных. При этом работник не обязан подтверждать, что был именно на диспансеризации.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Лица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предпенсионного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возраста в течение пяти лет до наступления пенсионного возраста будут проходить диспансеризацию чаще – их должны отпускать на 2 рабочих дня ежегодно. </w:t>
            </w:r>
            <w:r w:rsidRPr="002066FA">
              <w:rPr>
                <w:sz w:val="20"/>
                <w:szCs w:val="20"/>
                <w:lang w:val="ru-RU"/>
              </w:rPr>
              <w:t>Заработную плату на эти дни работодатель обязан сохранять.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Федеральный закон от 03.10.2018 № 353-Ф3</w:t>
            </w:r>
          </w:p>
        </w:tc>
      </w:tr>
      <w:tr w:rsidR="0026597B" w:rsidRPr="0026597B" w:rsidTr="0026597B">
        <w:trPr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1 января 2019 года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Начнут действовать международные нормы социального обеспечения и оказания медицинской помощи в связи с несчастными случаями и профзаболеваниями, так как Российская Федерация ратифицировала применение Женевской Конвенции от 28.06.1952 № 102.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Как это будет реализовано в нормативно-правовой базе российского законодательства, пока не ясно. Женщина, находящаяся на иждивении своего мужа, согласно Конвенции, имеет право наряду с детьми на попечение, при этом нет оговорки, что дети должны быть несовершеннолетними. Жена и дети должны получать утраченный доход из-за смерти или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инвалидизации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супруга. Однако если в результате производственной травмы погибнет женщина, ее супруг-вдовец не получит содержание за потерю кормилицы.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Еще один казус. Согласно Женевской Конвенции, покрываемые риски подлежат возмещению не только при наступлении потери трудоспособности (страховой случай), но и при болезненном состоянии. Но в 125-ФЗ об обязательном социальном страховании нет такого критерия, как болезненное состояние. В РФ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застрахованному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гарантируется страховое обеспечение только при трех состояниях – временной или стойкой утрате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нетрудособности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и смерти, а страховой случай оформляется листком нетрудоспособности.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Федеральный закон от 03.10.2018 № 349-ФЗ</w:t>
            </w:r>
          </w:p>
        </w:tc>
      </w:tr>
    </w:tbl>
    <w:p w:rsidR="001C4EDE" w:rsidRDefault="001C4EDE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C4EDE" w:rsidRDefault="001C4EDE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C4EDE" w:rsidRDefault="001C4EDE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C4EDE" w:rsidRDefault="001C4EDE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6597B" w:rsidRPr="0026597B" w:rsidRDefault="0026597B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Новые правила по охране труда 2019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7162"/>
        <w:gridCol w:w="1513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9 апреля 2019 года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proofErr w:type="gramStart"/>
            <w:r w:rsidRPr="0026597B">
              <w:rPr>
                <w:sz w:val="20"/>
                <w:szCs w:val="20"/>
                <w:lang w:val="ru-RU"/>
              </w:rPr>
              <w:t xml:space="preserve">Вступают в силу Правила по охране труда при эксплуатации промышленного транспорта, которые устанавливают требования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 и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электропогрузчики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электроштабелеры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ричтраки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авто и электрокары, вагонетки), а также промышленного транспорта непрерывного действия (конвейеры, рольганги и транспортеры,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пневмо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- и трубопроводный транспорт), используемого при осуществлении внутризаводских производственных процессов.</w:t>
            </w:r>
            <w:proofErr w:type="gramEnd"/>
            <w:r w:rsidR="002066FA">
              <w:rPr>
                <w:sz w:val="20"/>
                <w:szCs w:val="20"/>
                <w:lang w:val="ru-RU"/>
              </w:rPr>
              <w:t xml:space="preserve">                                    </w:t>
            </w:r>
            <w:r w:rsidRPr="0026597B">
              <w:rPr>
                <w:sz w:val="20"/>
                <w:szCs w:val="20"/>
                <w:lang w:val="ru-RU"/>
              </w:rPr>
              <w:t>Правила не отменяют, но заменяют собой действие сразу двух ПОТ: при эксплуатации внутризаводского транспорта от 07.07.1999 № 18 РМ-008-99 и при эксплуатации конвейерного транспорта непрерывного действия от 17.06.2003 № 36 029-2003.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</w:t>
            </w:r>
            <w:r w:rsidRPr="002066FA">
              <w:rPr>
                <w:i/>
                <w:sz w:val="20"/>
                <w:szCs w:val="20"/>
                <w:lang w:val="ru-RU"/>
              </w:rPr>
              <w:t xml:space="preserve">При этом в новых правилах указано, что 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проводится согласно правилам безопасности дорожного движения. Правила № 553н не распространяются на транспорт, выезжающий на дороги общего пользования. В этом случае работодателю необходимо руководствоваться новыми правилами </w:t>
            </w:r>
            <w:proofErr w:type="gramStart"/>
            <w:r w:rsidRPr="002066FA">
              <w:rPr>
                <w:i/>
                <w:sz w:val="20"/>
                <w:szCs w:val="20"/>
                <w:lang w:val="ru-RU"/>
              </w:rPr>
              <w:t>по</w:t>
            </w:r>
            <w:proofErr w:type="gramEnd"/>
            <w:r w:rsidRPr="002066FA">
              <w:rPr>
                <w:i/>
                <w:sz w:val="20"/>
                <w:szCs w:val="20"/>
                <w:lang w:val="ru-RU"/>
              </w:rPr>
              <w:t xml:space="preserve"> ОТ на автотранспорте № 59.</w:t>
            </w:r>
            <w:r w:rsidR="002066FA" w:rsidRPr="002066FA">
              <w:rPr>
                <w:i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26597B">
              <w:rPr>
                <w:rStyle w:val="a4"/>
                <w:sz w:val="20"/>
                <w:szCs w:val="20"/>
                <w:lang w:val="ru-RU"/>
              </w:rPr>
              <w:t>Правила № 553н были зарегистрированы в Минюсте</w:t>
            </w:r>
            <w:r w:rsidRPr="0026597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>8 октября 2018 за №</w:t>
            </w:r>
            <w:r w:rsidRPr="0026597B">
              <w:rPr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 xml:space="preserve">52353, что делает их приоритетными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перед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ПОТ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РМ-008-99 и правилами по ОТ при эксплуатации конвейерного транспорта непрерывного действия № 029-2003.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Приказ Минтруда от 27.08.2018 № 553н</w:t>
            </w:r>
          </w:p>
        </w:tc>
      </w:tr>
    </w:tbl>
    <w:p w:rsidR="0026597B" w:rsidRPr="0026597B" w:rsidRDefault="0026597B" w:rsidP="0026597B">
      <w:pPr>
        <w:pStyle w:val="a3"/>
        <w:spacing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Постановления и приказы министерств и ведомств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7057"/>
        <w:gridCol w:w="1723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26 апреля 2019 года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Начнет действовать Порядок инвентаризации объектов НВОС</w:t>
            </w:r>
            <w:proofErr w:type="gramStart"/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ри проведении инвентаризации выбросов выявляются и учитываются все стационарные источники, устанавливаются их характеристики, а также определяются количественные и качественные показатели выбросов. Необходимо учитывать организованные источники выбросов через специальные устройства: газоочистительные установки,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вентшахты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газо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- и воздуховоды, факельные устройства.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Выбросы определяются для всех штатных режимов работы технологического оборудования и стадий производственного процесса. Для этого используются как расчетные методы, так и лабораторно-инструментальный контроль. Расчетные методы применяются, когда нет возможности для отбора проб или проведения лабораторно-инструментальных измерений, а также для неорганизованных и линейных стационарных источников.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К основным показателям выбросов относятся их максимальные разовые значения, в год – тонна, в секунду грамм.</w:t>
            </w:r>
            <w:r w:rsidR="002066FA">
              <w:rPr>
                <w:sz w:val="20"/>
                <w:szCs w:val="20"/>
                <w:lang w:val="ru-RU"/>
              </w:rPr>
              <w:t xml:space="preserve"> </w:t>
            </w: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Приказ Минприроды от 07.08.2018 № 352</w:t>
            </w:r>
          </w:p>
        </w:tc>
      </w:tr>
    </w:tbl>
    <w:p w:rsidR="0026597B" w:rsidRPr="0026597B" w:rsidRDefault="0026597B" w:rsidP="0026597B">
      <w:pPr>
        <w:pStyle w:val="a3"/>
        <w:spacing w:line="33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Проекты нормативных актов, находящиеся на рассмотрении в Государственной Думе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4854"/>
        <w:gridCol w:w="3926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№ проекта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Изменяемый документ</w:t>
            </w:r>
          </w:p>
        </w:tc>
      </w:tr>
      <w:tr w:rsidR="0026597B" w:rsidRPr="001C4EDE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r w:rsidRPr="0026597B">
              <w:t>491436-7</w:t>
            </w:r>
          </w:p>
          <w:p w:rsidR="0026597B" w:rsidRPr="0026597B" w:rsidRDefault="0026597B" w:rsidP="00663AF1">
            <w:r w:rsidRPr="0026597B">
              <w:t>Принят в первом чтении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 xml:space="preserve">Планируется исключение проведения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спецоценки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в отношении служителей религиозных культов и других работников, чьи обязанности носят богослужебный характер. Но если при храме работают, например, дворник, повар и другой наемный персонал, не проводящий религиозные обряды, СОУТ проводится. В отношении настоятеля храма СОУТ предлагают не проводить вообще.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В изначальном проекте документа предлагалось вообще не проводить СОУТ в отношении работников религиозных организаций, но правовое управление Государственной Думы усмотрело в этом дискриминационный характер.</w:t>
            </w: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Статья 3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Законе РФ «О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спецоценке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» 426-ФЗ</w:t>
            </w:r>
          </w:p>
        </w:tc>
      </w:tr>
      <w:tr w:rsidR="0026597B" w:rsidRPr="001C4EDE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r w:rsidRPr="0026597B">
              <w:t xml:space="preserve">556366-7 </w:t>
            </w:r>
            <w:proofErr w:type="spellStart"/>
            <w:r w:rsidRPr="0026597B">
              <w:t>Принят</w:t>
            </w:r>
            <w:proofErr w:type="spellEnd"/>
            <w:r w:rsidRPr="0026597B">
              <w:t xml:space="preserve"> в </w:t>
            </w:r>
            <w:proofErr w:type="spellStart"/>
            <w:r w:rsidRPr="0026597B">
              <w:t>первом</w:t>
            </w:r>
            <w:proofErr w:type="spellEnd"/>
            <w:r w:rsidRPr="0026597B">
              <w:t xml:space="preserve"> чтении</w:t>
            </w:r>
          </w:p>
          <w:p w:rsidR="0026597B" w:rsidRPr="0026597B" w:rsidRDefault="0026597B" w:rsidP="00663AF1">
            <w:r w:rsidRPr="0026597B"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Определен порядок страховых взносов в 2019-2021, уплачиваемых в части инвалидов 1-</w:t>
            </w:r>
            <w:r w:rsidRPr="0026597B">
              <w:rPr>
                <w:sz w:val="20"/>
                <w:szCs w:val="20"/>
              </w:rPr>
              <w:t>III</w:t>
            </w:r>
            <w:r w:rsidRPr="0026597B">
              <w:rPr>
                <w:sz w:val="20"/>
                <w:szCs w:val="20"/>
                <w:lang w:val="ru-RU"/>
              </w:rPr>
              <w:t xml:space="preserve"> групп.</w:t>
            </w:r>
          </w:p>
          <w:p w:rsidR="0026597B" w:rsidRPr="0026597B" w:rsidRDefault="0026597B" w:rsidP="001A0590">
            <w:pPr>
              <w:pStyle w:val="a3"/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Закон РФ от 22 декабря 2005 года № 179-ФЗ «О страховых тарифах на обязательное социальное страхование от несчастных случаев на производстве и профессиональных</w:t>
            </w:r>
            <w:r w:rsidRPr="0026597B">
              <w:rPr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 xml:space="preserve"> заболеваний»</w:t>
            </w:r>
          </w:p>
        </w:tc>
      </w:tr>
      <w:tr w:rsidR="0026597B" w:rsidRPr="001C4EDE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pPr>
              <w:rPr>
                <w:lang w:val="ru-RU"/>
              </w:rPr>
            </w:pPr>
            <w:proofErr w:type="gramStart"/>
            <w:r w:rsidRPr="0026597B">
              <w:rPr>
                <w:lang w:val="ru-RU"/>
              </w:rPr>
              <w:t>495006-7 Принят в 3 чтении, передан в Совет Федерации</w:t>
            </w:r>
            <w:proofErr w:type="gram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В рамках этого протокола страны-участницы соглашения обязуются организовать обучение работодателей и наемных работников в отношении противодействия обязательному и принудительному труду, защиты лиц, в первую очередь, трудовых мигрантов, от мошеннических действий вербовщиков и нанимателей, изучение причин и факторов, повышающих риск обязательного и принудительного труда.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 xml:space="preserve">О ратификации Протокола к Конвенции о принудительном труде 1930 года (Протокола к Конвенции </w:t>
            </w:r>
            <w:r w:rsidRPr="0026597B">
              <w:rPr>
                <w:sz w:val="20"/>
                <w:szCs w:val="20"/>
              </w:rPr>
              <w:t>N</w:t>
            </w:r>
            <w:r w:rsidRPr="0026597B">
              <w:rPr>
                <w:sz w:val="20"/>
                <w:szCs w:val="20"/>
                <w:lang w:val="ru-RU"/>
              </w:rPr>
              <w:t xml:space="preserve"> 29 от 28 мая 2014 года)</w:t>
            </w:r>
          </w:p>
        </w:tc>
      </w:tr>
    </w:tbl>
    <w:p w:rsidR="00946D7C" w:rsidRPr="0026597B" w:rsidRDefault="00946D7C">
      <w:pPr>
        <w:rPr>
          <w:lang w:val="ru-RU"/>
        </w:rPr>
      </w:pPr>
    </w:p>
    <w:sectPr w:rsidR="00946D7C" w:rsidRPr="0026597B" w:rsidSect="002659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7B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56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ED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6FA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9C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7B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0C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AF1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B9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26D"/>
    <w:rsid w:val="00981372"/>
    <w:rsid w:val="009814DC"/>
    <w:rsid w:val="00981506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B1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79F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3EF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7A7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637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6BC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4B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31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7B"/>
    <w:rPr>
      <w:rFonts w:asciiTheme="minorHAnsi" w:eastAsiaTheme="minorEastAsia" w:hAnsiTheme="minorHAnsi" w:cstheme="minorBidi"/>
      <w:bCs w:val="0"/>
      <w:smallCaps w:val="0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6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7B"/>
    <w:rPr>
      <w:rFonts w:asciiTheme="majorHAnsi" w:eastAsiaTheme="majorEastAsia" w:hAnsiTheme="majorHAnsi" w:cstheme="majorBidi"/>
      <w:b/>
      <w:smallCaps w:val="0"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6597B"/>
    <w:rPr>
      <w:rFonts w:asciiTheme="majorHAnsi" w:eastAsiaTheme="majorEastAsia" w:hAnsiTheme="majorHAnsi" w:cstheme="majorBidi"/>
      <w:b/>
      <w:smallCaps w:val="0"/>
      <w:color w:val="4F81BD" w:themeColor="accent1"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26597B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customStyle="1" w:styleId="apple-converted-space">
    <w:name w:val="apple-converted-space"/>
    <w:basedOn w:val="a0"/>
    <w:rsid w:val="0026597B"/>
  </w:style>
  <w:style w:type="character" w:styleId="a4">
    <w:name w:val="Strong"/>
    <w:basedOn w:val="a0"/>
    <w:uiPriority w:val="22"/>
    <w:qFormat/>
    <w:rsid w:val="0026597B"/>
    <w:rPr>
      <w:b/>
      <w:bCs/>
    </w:rPr>
  </w:style>
  <w:style w:type="character" w:styleId="a5">
    <w:name w:val="Hyperlink"/>
    <w:basedOn w:val="a0"/>
    <w:uiPriority w:val="99"/>
    <w:semiHidden/>
    <w:unhideWhenUsed/>
    <w:rsid w:val="0026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user</cp:lastModifiedBy>
  <cp:revision>6</cp:revision>
  <dcterms:created xsi:type="dcterms:W3CDTF">2019-08-20T08:52:00Z</dcterms:created>
  <dcterms:modified xsi:type="dcterms:W3CDTF">2019-10-07T12:14:00Z</dcterms:modified>
</cp:coreProperties>
</file>