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27" w:rsidRPr="00663827" w:rsidRDefault="00663827" w:rsidP="00663827">
      <w:pPr>
        <w:shd w:val="clear" w:color="auto" w:fill="FBFBFB"/>
        <w:spacing w:before="89" w:after="89" w:line="240" w:lineRule="auto"/>
        <w:jc w:val="center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b/>
          <w:bCs/>
          <w:color w:val="232323"/>
          <w:sz w:val="21"/>
          <w:lang w:eastAsia="ru-RU"/>
        </w:rPr>
        <w:t>Специальная оценка условий труда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С 1 января 2014 года вступил в силу новый Федеральный закон от 28.12.2013 года № 426 - ФЗ «О специальной оценке условий труда».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proofErr w:type="gramStart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</w:t>
      </w:r>
      <w:proofErr w:type="gramEnd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 средств индивидуальной и коллективной защиты работников.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о муниципальной службе.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Обязанности по организации и финансированию проведения специальной оценки условий труда возлагаются на работодателя.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Специальная оценка условий труда проводится совместно работодателем и организацией или организациями, соответствующими требованиям статьи 19 настоящего Федерального закона привлекаемыми работодателем на основании гражданско-правового договора.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Специальная оценка условий труда на рабочем месте проводится</w:t>
      </w:r>
      <w:r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 </w:t>
      </w:r>
      <w:r w:rsidRPr="00663827">
        <w:rPr>
          <w:rFonts w:ascii="Verdana" w:eastAsia="Times New Roman" w:hAnsi="Verdana" w:cs="Times New Roman"/>
          <w:b/>
          <w:bCs/>
          <w:color w:val="232323"/>
          <w:sz w:val="21"/>
          <w:u w:val="single"/>
          <w:lang w:eastAsia="ru-RU"/>
        </w:rPr>
        <w:t>не реже чем один раз в пять лет</w:t>
      </w: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, если иное не установлено настоящим Федеральным законом. Указанный срок исчисляется со дня утверждения отчета о проведении специальной оценки условий труда.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Для организации и проведения специальной оценки условий труда работодателем создается комиссия по проведению специальной оценки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условий труда, число членов которой должно быть нечетным, а также утверждается график проведения специальной оценки условий труда.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В состав комиссии включаются представители работодателя, в том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proofErr w:type="gramStart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числе</w:t>
      </w:r>
      <w:proofErr w:type="gramEnd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деятельности комиссии утверждаются приказом (распоряжением) работодателя в соответствии с требованиями настоящего Федерального закона.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proofErr w:type="gramStart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При проведении у работодателя, отнесенного в соответствии с законодательством Российской Федерации к субъектам малого предпринимательства, специальной оценки условий труда в состав комиссии включаются работодатель - индивидуальный предприниматель (лично), руководитель организации, другие полномочные представители работодателя, в том числе специалист по охране труда либо представитель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труда</w:t>
      </w:r>
      <w:proofErr w:type="gramEnd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), представители выборного органа первичной </w:t>
      </w: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lastRenderedPageBreak/>
        <w:t>профсоюзной организации или иного представительного органа работников (при наличии). Комиссию возглавляет работодатель или его представитель.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Комиссия до начала выполнения работ по проведению </w:t>
      </w:r>
      <w:proofErr w:type="gramStart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специальной</w:t>
      </w:r>
      <w:proofErr w:type="gramEnd"/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оценки условий труда утверждает перечень рабочих мест, на которых будет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проводиться специальная оценка условий труда, с указанием аналогичных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рабочих мест.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комиссией. Как правило, потенциально вредные производственные факторы бывают полностью идентифицированы на этапе преддоговорной работы и результат их идентификации уже содержится в договоре в виде перечня планируемых измерений и оценок на рабочих местах.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В случае</w:t>
      </w:r>
      <w:proofErr w:type="gramStart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,</w:t>
      </w:r>
      <w:proofErr w:type="gramEnd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и (или) опасных производственных факторов не проводятся.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В отношении таких рабочих мест составляется декларация соответствия условий труда государственным нормативным требованиям охраны труда и далее подается работодателем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В случае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(испытаний) и измерений данных вредных и (или) опасных производственных факторов в порядке, установленном статьей 12 настоящего Федерального закона. Перечень подлежащих исследованиям (испытаниям) и измерениям вредных и (или) опасных производственных факторов на рабочих местах определяется экспертом организации, проводящей специальную оценку условий труда.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Условия труда по степени вредности и (или) опасности подразделяются на четыре класса - оптимальные, допустимые, вредные и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опасные условия труда.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2.</w:t>
      </w:r>
      <w:r w:rsidRPr="00663827">
        <w:rPr>
          <w:rFonts w:ascii="Verdana" w:eastAsia="Times New Roman" w:hAnsi="Verdana" w:cs="Times New Roman"/>
          <w:color w:val="232323"/>
          <w:sz w:val="21"/>
          <w:lang w:eastAsia="ru-RU"/>
        </w:rPr>
        <w:t> </w:t>
      </w:r>
      <w:r w:rsidRPr="00663827">
        <w:rPr>
          <w:rFonts w:ascii="Verdana" w:eastAsia="Times New Roman" w:hAnsi="Verdana" w:cs="Times New Roman"/>
          <w:b/>
          <w:bCs/>
          <w:color w:val="232323"/>
          <w:sz w:val="21"/>
          <w:lang w:eastAsia="ru-RU"/>
        </w:rPr>
        <w:t>Оптимальными условиями труда (1 класс)</w:t>
      </w:r>
      <w:r w:rsidRPr="00663827">
        <w:rPr>
          <w:rFonts w:ascii="Verdana" w:eastAsia="Times New Roman" w:hAnsi="Verdana" w:cs="Times New Roman"/>
          <w:color w:val="232323"/>
          <w:sz w:val="21"/>
          <w:lang w:eastAsia="ru-RU"/>
        </w:rPr>
        <w:t> </w:t>
      </w: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являются условия труда, при которых воздействие на работника вредных и (или) опасных производственных факторов отсутствует или </w:t>
      </w:r>
      <w:proofErr w:type="gramStart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уровни</w:t>
      </w:r>
      <w:proofErr w:type="gramEnd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 воздействия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3.</w:t>
      </w:r>
      <w:r w:rsidRPr="00663827">
        <w:rPr>
          <w:rFonts w:ascii="Verdana" w:eastAsia="Times New Roman" w:hAnsi="Verdana" w:cs="Times New Roman"/>
          <w:color w:val="232323"/>
          <w:sz w:val="21"/>
          <w:lang w:eastAsia="ru-RU"/>
        </w:rPr>
        <w:t> </w:t>
      </w:r>
      <w:r w:rsidRPr="00663827">
        <w:rPr>
          <w:rFonts w:ascii="Verdana" w:eastAsia="Times New Roman" w:hAnsi="Verdana" w:cs="Times New Roman"/>
          <w:b/>
          <w:bCs/>
          <w:color w:val="232323"/>
          <w:sz w:val="21"/>
          <w:lang w:eastAsia="ru-RU"/>
        </w:rPr>
        <w:t>Допустимыми условиями труда (2 класс)</w:t>
      </w:r>
      <w:r w:rsidRPr="00663827">
        <w:rPr>
          <w:rFonts w:ascii="Verdana" w:eastAsia="Times New Roman" w:hAnsi="Verdana" w:cs="Times New Roman"/>
          <w:color w:val="232323"/>
          <w:sz w:val="21"/>
          <w:lang w:eastAsia="ru-RU"/>
        </w:rPr>
        <w:t> </w:t>
      </w: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являются условия труда, при которых на работника воздействуют вредные и (или) опасные производственные факторы, </w:t>
      </w:r>
      <w:proofErr w:type="gramStart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уровни</w:t>
      </w:r>
      <w:proofErr w:type="gramEnd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4</w:t>
      </w:r>
      <w:r w:rsidRPr="00663827">
        <w:rPr>
          <w:rFonts w:ascii="Verdana" w:eastAsia="Times New Roman" w:hAnsi="Verdana" w:cs="Times New Roman"/>
          <w:b/>
          <w:bCs/>
          <w:color w:val="232323"/>
          <w:sz w:val="21"/>
          <w:lang w:eastAsia="ru-RU"/>
        </w:rPr>
        <w:t>. Вредными условиями труда (3 класс)</w:t>
      </w:r>
      <w:r w:rsidRPr="00663827">
        <w:rPr>
          <w:rFonts w:ascii="Verdana" w:eastAsia="Times New Roman" w:hAnsi="Verdana" w:cs="Times New Roman"/>
          <w:color w:val="232323"/>
          <w:sz w:val="21"/>
          <w:lang w:eastAsia="ru-RU"/>
        </w:rPr>
        <w:t> </w:t>
      </w: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lastRenderedPageBreak/>
        <w:t xml:space="preserve">1) подкласс 3.1 (вредные условия труда 1 степени) - условия труда, при которых на работника воздействуют вредные и (или) опасные производственные факторы, после </w:t>
      </w:r>
      <w:proofErr w:type="gramStart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воздействия</w:t>
      </w:r>
      <w:proofErr w:type="gramEnd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(смены), </w:t>
      </w:r>
      <w:proofErr w:type="gramStart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прекращении</w:t>
      </w:r>
      <w:proofErr w:type="gramEnd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 воздействия данных факторов, и увеличивается риск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повреждения здоровья;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2) подкласс 3.2 (вредные условия труда 2 степени) - условия труда, при которых на работника воздействуют вредные и (или) опасные производственные факторы, </w:t>
      </w:r>
      <w:proofErr w:type="gramStart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уровни</w:t>
      </w:r>
      <w:proofErr w:type="gramEnd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3) подкласс 3.3 (вредные условия труда 3 степени) - условия труда, при которых на работника воздействуют вредные и (или) опасные производственные факторы, </w:t>
      </w:r>
      <w:proofErr w:type="gramStart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уровни</w:t>
      </w:r>
      <w:proofErr w:type="gramEnd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4) подкласс 3.4 (вредные условия труда 4 степени) - условия труда, при которых на работника воздействуют вредные и (или) опасные производственные факторы, </w:t>
      </w:r>
      <w:proofErr w:type="gramStart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уровни</w:t>
      </w:r>
      <w:proofErr w:type="gramEnd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5.</w:t>
      </w:r>
      <w:r w:rsidRPr="00663827">
        <w:rPr>
          <w:rFonts w:ascii="Verdana" w:eastAsia="Times New Roman" w:hAnsi="Verdana" w:cs="Times New Roman"/>
          <w:color w:val="232323"/>
          <w:sz w:val="21"/>
          <w:lang w:eastAsia="ru-RU"/>
        </w:rPr>
        <w:t> </w:t>
      </w:r>
      <w:r w:rsidRPr="00663827">
        <w:rPr>
          <w:rFonts w:ascii="Verdana" w:eastAsia="Times New Roman" w:hAnsi="Verdana" w:cs="Times New Roman"/>
          <w:b/>
          <w:bCs/>
          <w:color w:val="232323"/>
          <w:sz w:val="21"/>
          <w:lang w:eastAsia="ru-RU"/>
        </w:rPr>
        <w:t>Опасными условиями труда (4 класс)</w:t>
      </w:r>
      <w:r w:rsidRPr="00663827">
        <w:rPr>
          <w:rFonts w:ascii="Verdana" w:eastAsia="Times New Roman" w:hAnsi="Verdana" w:cs="Times New Roman"/>
          <w:color w:val="232323"/>
          <w:sz w:val="21"/>
          <w:lang w:eastAsia="ru-RU"/>
        </w:rPr>
        <w:t> </w:t>
      </w: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являются условия труда, </w:t>
      </w:r>
      <w:proofErr w:type="gramStart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при</w:t>
      </w:r>
      <w:proofErr w:type="gramEnd"/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Которых на работника воздействуют вредные и (или) опасные производственные факторы, </w:t>
      </w:r>
      <w:proofErr w:type="gramStart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уровни</w:t>
      </w:r>
      <w:proofErr w:type="gramEnd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 воздействия которых в течение всего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рабочего дня (смены) или его части способны создать угрозу жизни работника, а последствия воздействия данных факторов обусловливают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высокий риск развития острого профессионального заболевания в период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трудовой деятельности.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Организация, проводящая специальную оценку условий труда, составляет отчет о ее проведении.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Отчет о проведении специальной оценки условий труда подписывается всеми членами комиссии и утверждается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Работодатель организует ознакомление работников с результатами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проведения специальной оценки условий труда на их рабочих местах под роспись в срок не </w:t>
      </w:r>
      <w:proofErr w:type="gramStart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позднее</w:t>
      </w:r>
      <w:proofErr w:type="gramEnd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работника, нахождения его в отпуске или командировке, периоды </w:t>
      </w:r>
      <w:proofErr w:type="spellStart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междувахтового</w:t>
      </w:r>
      <w:proofErr w:type="spellEnd"/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 xml:space="preserve"> отдыха.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Организации, аккредитованные в порядке, действовавшем до дня вступления в силу настоящего Федерального закона, в качестве организаций,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оказывающих услуги по аттестации рабочих мест по условиям труда, вправе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lastRenderedPageBreak/>
        <w:t>проводить специальную оценку условий труда до истечения срока действия</w:t>
      </w:r>
    </w:p>
    <w:p w:rsidR="00663827" w:rsidRPr="00663827" w:rsidRDefault="00663827" w:rsidP="00663827">
      <w:pPr>
        <w:shd w:val="clear" w:color="auto" w:fill="FBFBFB"/>
        <w:spacing w:before="89" w:after="89" w:line="240" w:lineRule="auto"/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</w:pPr>
      <w:r w:rsidRPr="00663827">
        <w:rPr>
          <w:rFonts w:ascii="Verdana" w:eastAsia="Times New Roman" w:hAnsi="Verdana" w:cs="Times New Roman"/>
          <w:color w:val="232323"/>
          <w:sz w:val="21"/>
          <w:szCs w:val="21"/>
          <w:lang w:eastAsia="ru-RU"/>
        </w:rPr>
        <w:t>имеющихся на день вступления в силу настоящего Федерального закона аттестатов аккредитации испытательных лабораторий (центров) этих организаций, но не позднее, чем до 31 декабря 2018 года включительно.</w:t>
      </w:r>
    </w:p>
    <w:p w:rsidR="00CD5637" w:rsidRDefault="00663827" w:rsidP="00663827">
      <w:r w:rsidRPr="00663827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</w:p>
    <w:sectPr w:rsidR="00CD5637" w:rsidSect="00CD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63827"/>
    <w:rsid w:val="00663827"/>
    <w:rsid w:val="00CD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827"/>
    <w:rPr>
      <w:b/>
      <w:bCs/>
    </w:rPr>
  </w:style>
  <w:style w:type="character" w:customStyle="1" w:styleId="apple-converted-space">
    <w:name w:val="apple-converted-space"/>
    <w:basedOn w:val="a0"/>
    <w:rsid w:val="00663827"/>
  </w:style>
  <w:style w:type="character" w:customStyle="1" w:styleId="articleseparator">
    <w:name w:val="article_separator"/>
    <w:basedOn w:val="a0"/>
    <w:rsid w:val="00663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1507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2014-11-11T08:47:00Z</dcterms:created>
  <dcterms:modified xsi:type="dcterms:W3CDTF">2014-11-11T08:53:00Z</dcterms:modified>
</cp:coreProperties>
</file>