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59" w:rsidRPr="005C0159" w:rsidRDefault="005C0159" w:rsidP="005C0159">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5C0159">
        <w:rPr>
          <w:rFonts w:ascii="Arial" w:eastAsia="Times New Roman" w:hAnsi="Arial" w:cs="Arial"/>
          <w:b/>
          <w:bCs/>
          <w:color w:val="000000"/>
          <w:sz w:val="27"/>
          <w:szCs w:val="27"/>
          <w:lang w:eastAsia="ru-RU"/>
        </w:rPr>
        <w:t>Медицинские осмотры работников по новому приказу № 29н</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29 января на портале ГСПИ опубликовано два нормативных акта, которые существенно изменяют действующий порядок проведения медицинских осмотров работников, проводимых с целью реализации требований ст. 213 ТК, ранее установленные приказом 302н.</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Документ № 1 — Приказ Министерства труда и социальной защиты Российской Федерации, Министерства здравоохранения Российской Федерации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Приказом от 31.12.2020 № 988н/1420н утверждается два перечня, а именно:</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1. перечень вредных и (или) опасных производственных факторов (химических, биологических, аэрозолей </w:t>
      </w:r>
      <w:proofErr w:type="spellStart"/>
      <w:r w:rsidRPr="005C0159">
        <w:rPr>
          <w:rFonts w:ascii="Times New Roman" w:eastAsia="Times New Roman" w:hAnsi="Times New Roman" w:cs="Times New Roman"/>
          <w:color w:val="111111"/>
          <w:sz w:val="26"/>
          <w:szCs w:val="26"/>
          <w:shd w:val="clear" w:color="auto" w:fill="FFFFFF"/>
          <w:lang w:eastAsia="ru-RU"/>
        </w:rPr>
        <w:t>фиброгенного</w:t>
      </w:r>
      <w:proofErr w:type="spellEnd"/>
      <w:r w:rsidRPr="005C0159">
        <w:rPr>
          <w:rFonts w:ascii="Times New Roman" w:eastAsia="Times New Roman" w:hAnsi="Times New Roman" w:cs="Times New Roman"/>
          <w:color w:val="111111"/>
          <w:sz w:val="26"/>
          <w:szCs w:val="26"/>
          <w:shd w:val="clear" w:color="auto" w:fill="FFFFFF"/>
          <w:lang w:eastAsia="ru-RU"/>
        </w:rPr>
        <w:t xml:space="preserve"> действия и пыли, физических факторов, факторов трудового процесса);</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2. перечень видов работ (22 вида).</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Именно приказом № 988н/1420н полностью </w:t>
      </w:r>
      <w:proofErr w:type="gramStart"/>
      <w:r w:rsidRPr="005C0159">
        <w:rPr>
          <w:rFonts w:ascii="Times New Roman" w:eastAsia="Times New Roman" w:hAnsi="Times New Roman" w:cs="Times New Roman"/>
          <w:color w:val="111111"/>
          <w:sz w:val="26"/>
          <w:szCs w:val="26"/>
          <w:shd w:val="clear" w:color="auto" w:fill="FFFFFF"/>
          <w:lang w:eastAsia="ru-RU"/>
        </w:rPr>
        <w:t>отменяется действующий приказ 302н со всеми изменяющими его документами и с 1 апреля 2021 года</w:t>
      </w:r>
      <w:proofErr w:type="gramEnd"/>
      <w:r w:rsidRPr="005C0159">
        <w:rPr>
          <w:rFonts w:ascii="Times New Roman" w:eastAsia="Times New Roman" w:hAnsi="Times New Roman" w:cs="Times New Roman"/>
          <w:color w:val="111111"/>
          <w:sz w:val="26"/>
          <w:szCs w:val="26"/>
          <w:shd w:val="clear" w:color="auto" w:fill="FFFFFF"/>
          <w:lang w:eastAsia="ru-RU"/>
        </w:rPr>
        <w:t xml:space="preserve"> будет применяться только новый приказ 29н. Причём срок его действия ограничен в соответствии с существующим порядком шесть годами — до 1 апреля 2027 года.</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Обращаем внимание, что трактовка некоторых видов работ и указания условий, при которых ВОПФ вносится в списки, в ряде случаев изменены, но не стоит переживать, поскольку это тот редкий случай, когда всё стало проще и понятнее!</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8"/>
        <w:gridCol w:w="4485"/>
      </w:tblGrid>
      <w:tr w:rsidR="005C0159" w:rsidRPr="005C0159" w:rsidTr="005C0159">
        <w:tc>
          <w:tcPr>
            <w:tcW w:w="0" w:type="auto"/>
            <w:tcBorders>
              <w:top w:val="single" w:sz="8" w:space="0" w:color="auto"/>
              <w:left w:val="single" w:sz="8" w:space="0" w:color="auto"/>
              <w:bottom w:val="single" w:sz="8" w:space="0" w:color="auto"/>
              <w:right w:val="single" w:sz="8" w:space="0" w:color="auto"/>
            </w:tcBorders>
            <w:vAlign w:val="center"/>
            <w:hideMark/>
          </w:tcPr>
          <w:p w:rsidR="005C0159" w:rsidRPr="005C0159" w:rsidRDefault="005C0159" w:rsidP="005C0159">
            <w:pPr>
              <w:spacing w:before="100" w:beforeAutospacing="1" w:after="100" w:afterAutospacing="1" w:line="240" w:lineRule="auto"/>
              <w:jc w:val="center"/>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000000"/>
                <w:sz w:val="26"/>
                <w:szCs w:val="26"/>
                <w:lang w:eastAsia="ru-RU"/>
              </w:rPr>
              <w:t>Стало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center"/>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000000"/>
                <w:sz w:val="26"/>
                <w:szCs w:val="26"/>
                <w:lang w:eastAsia="ru-RU"/>
              </w:rPr>
              <w:t>Было</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Работы на высоте:</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Работы с высоким риском падения работника с высоты, а также работы на высоте без применения средств </w:t>
            </w:r>
            <w:proofErr w:type="spellStart"/>
            <w:r w:rsidRPr="005C0159">
              <w:rPr>
                <w:rFonts w:ascii="Times New Roman" w:eastAsia="Times New Roman" w:hAnsi="Times New Roman" w:cs="Times New Roman"/>
                <w:color w:val="111111"/>
                <w:sz w:val="26"/>
                <w:szCs w:val="26"/>
                <w:shd w:val="clear" w:color="auto" w:fill="FFFFFF"/>
                <w:lang w:eastAsia="ru-RU"/>
              </w:rPr>
              <w:t>подмащивания</w:t>
            </w:r>
            <w:proofErr w:type="spellEnd"/>
            <w:r w:rsidRPr="005C0159">
              <w:rPr>
                <w:rFonts w:ascii="Times New Roman" w:eastAsia="Times New Roman" w:hAnsi="Times New Roman" w:cs="Times New Roman"/>
                <w:color w:val="111111"/>
                <w:sz w:val="26"/>
                <w:szCs w:val="26"/>
                <w:shd w:val="clear" w:color="auto" w:fill="FFFFFF"/>
                <w:lang w:eastAsia="ru-RU"/>
              </w:rPr>
              <w:t>, выполняемые на высоте 5 м и более;</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работы, выполняемые на площадках на расстоянии менее 2 м от </w:t>
            </w:r>
            <w:proofErr w:type="spellStart"/>
            <w:r w:rsidRPr="005C0159">
              <w:rPr>
                <w:rFonts w:ascii="Times New Roman" w:eastAsia="Times New Roman" w:hAnsi="Times New Roman" w:cs="Times New Roman"/>
                <w:color w:val="111111"/>
                <w:sz w:val="26"/>
                <w:szCs w:val="26"/>
                <w:shd w:val="clear" w:color="auto" w:fill="FFFFFF"/>
                <w:lang w:eastAsia="ru-RU"/>
              </w:rPr>
              <w:t>неогражденных</w:t>
            </w:r>
            <w:proofErr w:type="spellEnd"/>
            <w:r w:rsidRPr="005C0159">
              <w:rPr>
                <w:rFonts w:ascii="Times New Roman" w:eastAsia="Times New Roman" w:hAnsi="Times New Roman" w:cs="Times New Roman"/>
                <w:color w:val="111111"/>
                <w:sz w:val="26"/>
                <w:szCs w:val="26"/>
                <w:shd w:val="clear" w:color="auto" w:fill="FFFFFF"/>
                <w:lang w:eastAsia="ru-RU"/>
              </w:rPr>
              <w:t xml:space="preserve"> (при отсутствии защитных ограждений) перепадов по высоте более 5 м либо при высоте ограждений, составляющей менее 1,1 м.</w:t>
            </w:r>
          </w:p>
          <w:p w:rsidR="005C0159" w:rsidRPr="005C0159" w:rsidRDefault="005C0159" w:rsidP="005C0159">
            <w:pPr>
              <w:spacing w:before="100" w:beforeAutospacing="1" w:after="240"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lastRenderedPageBreak/>
              <w:t>Прочие работы, относящиеся в соответствии с законодательством по охране труда к работам на высоте.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lastRenderedPageBreak/>
              <w:t> </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Работы на высоте,</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верхолазные работы</w:t>
            </w:r>
          </w:p>
          <w:p w:rsidR="005C0159" w:rsidRPr="005C0159" w:rsidRDefault="005C0159" w:rsidP="005C0159">
            <w:pPr>
              <w:spacing w:before="100" w:beforeAutospacing="1" w:after="240"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Верхолазными считались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lastRenderedPageBreak/>
              <w:t>Работы, связанные с техническим обслуживанием электроустановок напряжением 50</w:t>
            </w:r>
            <w:proofErr w:type="gramStart"/>
            <w:r w:rsidRPr="005C0159">
              <w:rPr>
                <w:rFonts w:ascii="Times New Roman" w:eastAsia="Times New Roman" w:hAnsi="Times New Roman" w:cs="Times New Roman"/>
                <w:color w:val="111111"/>
                <w:sz w:val="26"/>
                <w:szCs w:val="26"/>
                <w:shd w:val="clear" w:color="auto" w:fill="FFFFFF"/>
                <w:lang w:eastAsia="ru-RU"/>
              </w:rPr>
              <w:t xml:space="preserve"> В</w:t>
            </w:r>
            <w:proofErr w:type="gramEnd"/>
            <w:r w:rsidRPr="005C0159">
              <w:rPr>
                <w:rFonts w:ascii="Times New Roman" w:eastAsia="Times New Roman" w:hAnsi="Times New Roman" w:cs="Times New Roman"/>
                <w:color w:val="111111"/>
                <w:sz w:val="26"/>
                <w:szCs w:val="26"/>
                <w:shd w:val="clear" w:color="auto" w:fill="FFFFFF"/>
                <w:lang w:eastAsia="ru-RU"/>
              </w:rPr>
              <w:t xml:space="preserve">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240"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Работы по обслуживанию и ремонту действующих электроустановок с напряжением 42</w:t>
            </w:r>
            <w:proofErr w:type="gramStart"/>
            <w:r w:rsidRPr="005C0159">
              <w:rPr>
                <w:rFonts w:ascii="Times New Roman" w:eastAsia="Times New Roman" w:hAnsi="Times New Roman" w:cs="Times New Roman"/>
                <w:color w:val="111111"/>
                <w:sz w:val="26"/>
                <w:szCs w:val="26"/>
                <w:shd w:val="clear" w:color="auto" w:fill="FFFFFF"/>
                <w:lang w:eastAsia="ru-RU"/>
              </w:rPr>
              <w:t xml:space="preserve"> В</w:t>
            </w:r>
            <w:proofErr w:type="gramEnd"/>
            <w:r w:rsidRPr="005C0159">
              <w:rPr>
                <w:rFonts w:ascii="Times New Roman" w:eastAsia="Times New Roman" w:hAnsi="Times New Roman" w:cs="Times New Roman"/>
                <w:color w:val="111111"/>
                <w:sz w:val="26"/>
                <w:szCs w:val="26"/>
                <w:shd w:val="clear" w:color="auto" w:fill="FFFFFF"/>
                <w:lang w:eastAsia="ru-RU"/>
              </w:rPr>
              <w:t xml:space="preserve"> и выше переменного тока, 110 В и выше постоянного тока, а также монтажные, наладочные работы, испытания и измерения в этих электроустановках.</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Работы в особых географических регионах с местами проведения работ, транспортная доступность которых от медицинских учреждений, оказывающих специализированную медицинскую помощь в экстренной форме, превышает 60 минут, а именно:</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Работы в нефтяной и газовой промышленности, выполняемые в районах Крайнего Севера и приравненных к ним местностях, а также при морском бурении.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Работы, непосредственно связанные с обслуживанием оборудования, работающего под избыточным давлением более 0,07 </w:t>
            </w:r>
            <w:proofErr w:type="spellStart"/>
            <w:r w:rsidRPr="005C0159">
              <w:rPr>
                <w:rFonts w:ascii="Times New Roman" w:eastAsia="Times New Roman" w:hAnsi="Times New Roman" w:cs="Times New Roman"/>
                <w:color w:val="111111"/>
                <w:sz w:val="26"/>
                <w:szCs w:val="26"/>
                <w:shd w:val="clear" w:color="auto" w:fill="FFFFFF"/>
                <w:lang w:eastAsia="ru-RU"/>
              </w:rPr>
              <w:t>мегапаскаля</w:t>
            </w:r>
            <w:proofErr w:type="spellEnd"/>
            <w:r w:rsidRPr="005C0159">
              <w:rPr>
                <w:rFonts w:ascii="Times New Roman" w:eastAsia="Times New Roman" w:hAnsi="Times New Roman" w:cs="Times New Roman"/>
                <w:color w:val="111111"/>
                <w:sz w:val="26"/>
                <w:szCs w:val="26"/>
                <w:shd w:val="clear" w:color="auto" w:fill="FFFFFF"/>
                <w:lang w:eastAsia="ru-RU"/>
              </w:rPr>
              <w:t xml:space="preserve"> (МПа) и подлежащего учету в органах </w:t>
            </w:r>
            <w:proofErr w:type="spellStart"/>
            <w:r w:rsidRPr="005C0159">
              <w:rPr>
                <w:rFonts w:ascii="Times New Roman" w:eastAsia="Times New Roman" w:hAnsi="Times New Roman" w:cs="Times New Roman"/>
                <w:color w:val="111111"/>
                <w:sz w:val="26"/>
                <w:szCs w:val="26"/>
                <w:shd w:val="clear" w:color="auto" w:fill="FFFFFF"/>
                <w:lang w:eastAsia="ru-RU"/>
              </w:rPr>
              <w:t>Ростехнадзора</w:t>
            </w:r>
            <w:proofErr w:type="spellEnd"/>
            <w:r w:rsidRPr="005C0159">
              <w:rPr>
                <w:rFonts w:ascii="Times New Roman" w:eastAsia="Times New Roman" w:hAnsi="Times New Roman" w:cs="Times New Roman"/>
                <w:color w:val="111111"/>
                <w:sz w:val="26"/>
                <w:szCs w:val="26"/>
                <w:shd w:val="clear" w:color="auto" w:fill="FFFFFF"/>
                <w:lang w:eastAsia="ru-RU"/>
              </w:rPr>
              <w:t>:</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а) пара, газа (в газообразном, сжиженном состоянии);</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б) воды при температуре более 115</w:t>
            </w:r>
            <w:proofErr w:type="gramStart"/>
            <w:r w:rsidRPr="005C0159">
              <w:rPr>
                <w:rFonts w:ascii="Times New Roman" w:eastAsia="Times New Roman" w:hAnsi="Times New Roman" w:cs="Times New Roman"/>
                <w:color w:val="111111"/>
                <w:sz w:val="26"/>
                <w:szCs w:val="26"/>
                <w:shd w:val="clear" w:color="auto" w:fill="FFFFFF"/>
                <w:lang w:eastAsia="ru-RU"/>
              </w:rPr>
              <w:t xml:space="preserve"> °С</w:t>
            </w:r>
            <w:proofErr w:type="gramEnd"/>
            <w:r w:rsidRPr="005C0159">
              <w:rPr>
                <w:rFonts w:ascii="Times New Roman" w:eastAsia="Times New Roman" w:hAnsi="Times New Roman" w:cs="Times New Roman"/>
                <w:color w:val="111111"/>
                <w:sz w:val="26"/>
                <w:szCs w:val="26"/>
                <w:shd w:val="clear" w:color="auto" w:fill="FFFFFF"/>
                <w:lang w:eastAsia="ru-RU"/>
              </w:rPr>
              <w:t>;</w:t>
            </w:r>
          </w:p>
          <w:p w:rsidR="005C0159" w:rsidRPr="005C0159" w:rsidRDefault="005C0159" w:rsidP="005C0159">
            <w:pPr>
              <w:spacing w:before="100" w:beforeAutospacing="1" w:after="240"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в) иных жидкостей при температуре, превышающей температуру их кипения при избыточном давлении 0,07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w:t>
            </w:r>
          </w:p>
          <w:p w:rsidR="005C0159" w:rsidRPr="005C0159" w:rsidRDefault="005C0159" w:rsidP="005C0159">
            <w:pPr>
              <w:spacing w:before="100" w:beforeAutospacing="1" w:after="240" w:line="240" w:lineRule="auto"/>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Работы, непосредственно связанные с обслуживанием сосудов, находящихся под давлением</w:t>
            </w:r>
          </w:p>
        </w:tc>
      </w:tr>
    </w:tbl>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5C0159">
        <w:rPr>
          <w:rFonts w:ascii="Times New Roman" w:eastAsia="Times New Roman" w:hAnsi="Times New Roman" w:cs="Times New Roman"/>
          <w:b/>
          <w:bCs/>
          <w:color w:val="111111"/>
          <w:sz w:val="26"/>
          <w:szCs w:val="26"/>
          <w:shd w:val="clear" w:color="auto" w:fill="FFFFFF"/>
          <w:lang w:eastAsia="ru-RU"/>
        </w:rPr>
        <w:t xml:space="preserve">Документ № 2 — Приказ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w:t>
      </w:r>
      <w:r w:rsidRPr="005C0159">
        <w:rPr>
          <w:rFonts w:ascii="Times New Roman" w:eastAsia="Times New Roman" w:hAnsi="Times New Roman" w:cs="Times New Roman"/>
          <w:b/>
          <w:bCs/>
          <w:color w:val="111111"/>
          <w:sz w:val="26"/>
          <w:szCs w:val="26"/>
          <w:shd w:val="clear" w:color="auto" w:fill="FFFFFF"/>
          <w:lang w:eastAsia="ru-RU"/>
        </w:rPr>
        <w:lastRenderedPageBreak/>
        <w:t>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roofErr w:type="gramEnd"/>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Приказ от 28.01.2021 № 29н является основным, поскольку содержит не только те же самые перечни, утверждённые приказом № 988н/1420н (документ № 1), но и сам порядок проведения предварительных (при поступлении) и периодических (в процессе трудовой деятельности) медицинских осмотров.</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Приказ № 29н также вступает в законную силу с 1 апреля 2021 года и действует до 1 апреля 2027 года.</w:t>
      </w:r>
    </w:p>
    <w:p w:rsidR="005C0159" w:rsidRPr="005C0159" w:rsidRDefault="005C0159" w:rsidP="005C0159">
      <w:pPr>
        <w:spacing w:before="100" w:beforeAutospacing="1" w:after="240" w:line="240" w:lineRule="auto"/>
        <w:jc w:val="center"/>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u w:val="single"/>
          <w:shd w:val="clear" w:color="auto" w:fill="FFFFFF"/>
          <w:lang w:eastAsia="ru-RU"/>
        </w:rPr>
        <w:t>Пошаговый алгоритм действий — медицинские осмотры работников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3"/>
        <w:gridCol w:w="8790"/>
      </w:tblGrid>
      <w:tr w:rsidR="005C0159" w:rsidRPr="005C0159" w:rsidTr="005C0159">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000000"/>
                <w:sz w:val="26"/>
                <w:szCs w:val="26"/>
                <w:u w:val="single"/>
                <w:lang w:eastAsia="ru-RU"/>
              </w:rPr>
              <w:t>Шаг 1</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240"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ПРОВЕДИТЕ РЕВИЗИЮ ИМЕЮЩИХСЯ ДОКУМЕНТОВ</w:t>
            </w:r>
          </w:p>
        </w:tc>
      </w:tr>
      <w:tr w:rsidR="005C0159" w:rsidRPr="005C0159" w:rsidTr="005C0159">
        <w:tc>
          <w:tcPr>
            <w:tcW w:w="0" w:type="auto"/>
            <w:vMerge/>
            <w:tcBorders>
              <w:top w:val="single" w:sz="8" w:space="0" w:color="auto"/>
              <w:left w:val="single" w:sz="8" w:space="0" w:color="auto"/>
              <w:bottom w:val="single" w:sz="8" w:space="0" w:color="auto"/>
              <w:right w:val="single" w:sz="8" w:space="0" w:color="auto"/>
            </w:tcBorders>
            <w:vAlign w:val="center"/>
            <w:hideMark/>
          </w:tcPr>
          <w:p w:rsidR="005C0159" w:rsidRPr="005C0159" w:rsidRDefault="005C0159" w:rsidP="005C0159">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240"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Подготовьте для работы (желательно электронные формы) документов, регламентирующих проведение медосмотров на сегодняшний день в вашей организации (положение, список контингентов, поименный список, бланки направлений на МО, форму журнала регистрации выдачи направлении на МО и заключений по результатам его прохождения, приказ об их утверждении). Поскольку процедура проведения МО — часть СУОТ, то не следует ее ломать. Пересмотрите </w:t>
            </w:r>
            <w:proofErr w:type="gramStart"/>
            <w:r w:rsidRPr="005C0159">
              <w:rPr>
                <w:rFonts w:ascii="Times New Roman" w:eastAsia="Times New Roman" w:hAnsi="Times New Roman" w:cs="Times New Roman"/>
                <w:color w:val="111111"/>
                <w:sz w:val="26"/>
                <w:szCs w:val="26"/>
                <w:shd w:val="clear" w:color="auto" w:fill="FFFFFF"/>
                <w:lang w:eastAsia="ru-RU"/>
              </w:rPr>
              <w:t>списки</w:t>
            </w:r>
            <w:proofErr w:type="gramEnd"/>
            <w:r w:rsidRPr="005C0159">
              <w:rPr>
                <w:rFonts w:ascii="Times New Roman" w:eastAsia="Times New Roman" w:hAnsi="Times New Roman" w:cs="Times New Roman"/>
                <w:color w:val="111111"/>
                <w:sz w:val="26"/>
                <w:szCs w:val="26"/>
                <w:shd w:val="clear" w:color="auto" w:fill="FFFFFF"/>
                <w:lang w:eastAsia="ru-RU"/>
              </w:rPr>
              <w:t xml:space="preserve"> и сам порядок проведения в части нововведении по срокам, электронному документообороту и все.</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000000"/>
                <w:sz w:val="26"/>
                <w:szCs w:val="26"/>
                <w:u w:val="single"/>
                <w:lang w:eastAsia="ru-RU"/>
              </w:rPr>
              <w:t>Шаг 2</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СФОРМИРУЙТЕ БАЗУ ЭЛЕКТРОННЫХ ВЕРСИЙ НОРМАТИВНЫХ АКТОВ И ФОРМ ДОКУМЕНТОВ</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000000"/>
                <w:sz w:val="26"/>
                <w:szCs w:val="26"/>
                <w:u w:val="single"/>
                <w:lang w:eastAsia="ru-RU"/>
              </w:rPr>
              <w:t>Шаг 3</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СОРИЕНТИРУЙТЕСЬ В ТРЕБОВАНИЯХ НОВЫХ НОРМАТИВНЫХ АКТОВ И ОПРЕДЕЛИТЕСЬ С МАСШТАБОМ «БЕДСТВИЯ»</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000000"/>
                <w:sz w:val="26"/>
                <w:szCs w:val="26"/>
                <w:u w:val="single"/>
                <w:lang w:eastAsia="ru-RU"/>
              </w:rPr>
              <w:t>Шаг 4</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СОСТАВЬТЕ СПИСКИ</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000000"/>
                <w:sz w:val="26"/>
                <w:szCs w:val="26"/>
                <w:u w:val="single"/>
                <w:lang w:eastAsia="ru-RU"/>
              </w:rPr>
              <w:t>Шаг 5</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ОФОРМИТЕ НАПРАВЛЕНИЕ</w:t>
            </w:r>
          </w:p>
        </w:tc>
      </w:tr>
      <w:tr w:rsidR="005C0159" w:rsidRPr="005C0159" w:rsidTr="005C0159">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000000"/>
                <w:sz w:val="26"/>
                <w:szCs w:val="26"/>
                <w:u w:val="single"/>
                <w:lang w:eastAsia="ru-RU"/>
              </w:rPr>
              <w:t>Шаг 6</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ПОЛУЧИТЕ ЗАКЛЮЧЕНИЕ/ЗАКЛЮЧИТЕЛЬНЫЙ АКТ И РУКОВОДСТВУ ДЛЯ ПРИНЯТИЯ КАДРОВЫХ РЕШЕНИЙ</w:t>
            </w:r>
          </w:p>
        </w:tc>
      </w:tr>
    </w:tbl>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Шаг 1. Проведите ревизию имеющихся документов</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Самая воодушевляющая новость — никаких существенных изменений не произошло, и все виды медосмотров проводятся всё в той же последовательности: Создаём списки на медосмотр</w:t>
      </w:r>
      <w:proofErr w:type="gramStart"/>
      <w:r w:rsidRPr="005C0159">
        <w:rPr>
          <w:rFonts w:ascii="Times New Roman" w:eastAsia="Times New Roman" w:hAnsi="Times New Roman" w:cs="Times New Roman"/>
          <w:color w:val="111111"/>
          <w:sz w:val="26"/>
          <w:szCs w:val="26"/>
          <w:shd w:val="clear" w:color="auto" w:fill="FFFFFF"/>
          <w:lang w:eastAsia="ru-RU"/>
        </w:rPr>
        <w:t xml:space="preserve"> &gt; С</w:t>
      </w:r>
      <w:proofErr w:type="gramEnd"/>
      <w:r w:rsidRPr="005C0159">
        <w:rPr>
          <w:rFonts w:ascii="Times New Roman" w:eastAsia="Times New Roman" w:hAnsi="Times New Roman" w:cs="Times New Roman"/>
          <w:color w:val="111111"/>
          <w:sz w:val="26"/>
          <w:szCs w:val="26"/>
          <w:shd w:val="clear" w:color="auto" w:fill="FFFFFF"/>
          <w:lang w:eastAsia="ru-RU"/>
        </w:rPr>
        <w:t>огласуем график с медицинской организацией (с которой у нас заключен договор) &gt; Выдаём направление &gt; Получаем результат &gt; Фиксируем и принимаем решение о допуске до работы</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Как правило, все сопровождающие эту процедуру документы уже есть в документообороте предприятия. Их придётся проверить на соответствие новым требованиям.</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lastRenderedPageBreak/>
        <w:t>Шаг 2. Сформируйте базу электронных версий нормативных актов</w:t>
      </w:r>
      <w:proofErr w:type="gramStart"/>
      <w:r w:rsidRPr="005C0159">
        <w:rPr>
          <w:rFonts w:ascii="Arial" w:eastAsia="Times New Roman" w:hAnsi="Arial" w:cs="Arial"/>
          <w:color w:val="111111"/>
          <w:sz w:val="20"/>
          <w:szCs w:val="20"/>
          <w:lang w:eastAsia="ru-RU"/>
        </w:rPr>
        <w:br/>
      </w:r>
      <w:r w:rsidRPr="005C0159">
        <w:rPr>
          <w:rFonts w:ascii="Times New Roman" w:eastAsia="Times New Roman" w:hAnsi="Times New Roman" w:cs="Times New Roman"/>
          <w:color w:val="111111"/>
          <w:sz w:val="26"/>
          <w:szCs w:val="26"/>
          <w:shd w:val="clear" w:color="auto" w:fill="FFFFFF"/>
          <w:lang w:eastAsia="ru-RU"/>
        </w:rPr>
        <w:t>С</w:t>
      </w:r>
      <w:proofErr w:type="gramEnd"/>
      <w:r w:rsidRPr="005C0159">
        <w:rPr>
          <w:rFonts w:ascii="Times New Roman" w:eastAsia="Times New Roman" w:hAnsi="Times New Roman" w:cs="Times New Roman"/>
          <w:color w:val="111111"/>
          <w:sz w:val="26"/>
          <w:szCs w:val="26"/>
          <w:shd w:val="clear" w:color="auto" w:fill="FFFFFF"/>
          <w:lang w:eastAsia="ru-RU"/>
        </w:rPr>
        <w:t>качайте Приказ Министерства здравоохранения Российской Федерации от 28.01.2021 № 29н и Приказ Министерства труда и социальной защиты Российской Федерации, Министерства здравоохранения Российской Федерации от 31.12.2020 № 988н/1420н</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Шаг 3. Сориентируйтесь в требованиях новых нормативных актов и определитесь с масштабом «бедствия».</w:t>
      </w:r>
      <w:r w:rsidRPr="005C0159">
        <w:rPr>
          <w:rFonts w:ascii="Times New Roman" w:eastAsia="Times New Roman" w:hAnsi="Times New Roman" w:cs="Times New Roman"/>
          <w:color w:val="111111"/>
          <w:sz w:val="26"/>
          <w:szCs w:val="26"/>
          <w:shd w:val="clear" w:color="auto" w:fill="FFFFFF"/>
          <w:lang w:eastAsia="ru-RU"/>
        </w:rPr>
        <w:t> Обязанности по организации, как и ранее, возлагаются на работодателя (ст.212.213 ТК РФ). Сохраняются виды медосмотров, а также их цели и принцип определения сроков проведения с некоторыми изменениями</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Важно!</w:t>
      </w:r>
      <w:r w:rsidRPr="005C0159">
        <w:rPr>
          <w:rFonts w:ascii="Times New Roman" w:eastAsia="Times New Roman" w:hAnsi="Times New Roman" w:cs="Times New Roman"/>
          <w:color w:val="111111"/>
          <w:sz w:val="26"/>
          <w:szCs w:val="26"/>
          <w:shd w:val="clear" w:color="auto" w:fill="FFFFFF"/>
          <w:lang w:eastAsia="ru-RU"/>
        </w:rPr>
        <w:t> Периодический медицинский осмотр может быть проведён мобильными бригадами врачей-специалистов, но диагностические обследования в этом случае работник всё равно должен будет пройти в медицинской организации.</w:t>
      </w:r>
    </w:p>
    <w:p w:rsidR="005C0159" w:rsidRPr="005C0159" w:rsidRDefault="005C0159" w:rsidP="005C015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244465" cy="4225290"/>
            <wp:effectExtent l="19050" t="0" r="0" b="0"/>
            <wp:docPr id="1" name="Рисунок 1" descr="Виды осмот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осмотров.jpg"/>
                    <pic:cNvPicPr>
                      <a:picLocks noChangeAspect="1" noChangeArrowheads="1"/>
                    </pic:cNvPicPr>
                  </pic:nvPicPr>
                  <pic:blipFill>
                    <a:blip r:embed="rId4" cstate="print"/>
                    <a:srcRect/>
                    <a:stretch>
                      <a:fillRect/>
                    </a:stretch>
                  </pic:blipFill>
                  <pic:spPr bwMode="auto">
                    <a:xfrm>
                      <a:off x="0" y="0"/>
                      <a:ext cx="5244465" cy="4225290"/>
                    </a:xfrm>
                    <a:prstGeom prst="rect">
                      <a:avLst/>
                    </a:prstGeom>
                    <a:noFill/>
                    <a:ln w="9525">
                      <a:noFill/>
                      <a:miter lim="800000"/>
                      <a:headEnd/>
                      <a:tailEnd/>
                    </a:ln>
                  </pic:spPr>
                </pic:pic>
              </a:graphicData>
            </a:graphic>
          </wp:inline>
        </w:drawing>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5C0159">
        <w:rPr>
          <w:rFonts w:ascii="Times New Roman" w:eastAsia="Times New Roman" w:hAnsi="Times New Roman" w:cs="Times New Roman"/>
          <w:color w:val="111111"/>
          <w:sz w:val="26"/>
          <w:szCs w:val="26"/>
          <w:shd w:val="clear" w:color="auto" w:fill="FFFFFF"/>
          <w:lang w:eastAsia="ru-RU"/>
        </w:rPr>
        <w:t>На оплате за оказание услуг по проведению медосмотров по-прежнему можно сэкономить за счёт того, что при проведении предварительного или периодического осмотра работника (лица, поступающего на работу) учитываются результаты ранее проведённых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путём электронного обмена между медицинскими организациями, за исключением случаев выявления у</w:t>
      </w:r>
      <w:proofErr w:type="gramEnd"/>
      <w:r w:rsidRPr="005C0159">
        <w:rPr>
          <w:rFonts w:ascii="Times New Roman" w:eastAsia="Times New Roman" w:hAnsi="Times New Roman" w:cs="Times New Roman"/>
          <w:color w:val="111111"/>
          <w:sz w:val="26"/>
          <w:szCs w:val="26"/>
          <w:shd w:val="clear" w:color="auto" w:fill="FFFFFF"/>
          <w:lang w:eastAsia="ru-RU"/>
        </w:rPr>
        <w:t xml:space="preserve"> него симптомов и синдромов заболеваний, свидетельствующих о наличии медицинских показаний для повторного проведения </w:t>
      </w:r>
      <w:r w:rsidRPr="005C0159">
        <w:rPr>
          <w:rFonts w:ascii="Times New Roman" w:eastAsia="Times New Roman" w:hAnsi="Times New Roman" w:cs="Times New Roman"/>
          <w:color w:val="111111"/>
          <w:sz w:val="26"/>
          <w:szCs w:val="26"/>
          <w:shd w:val="clear" w:color="auto" w:fill="FFFFFF"/>
          <w:lang w:eastAsia="ru-RU"/>
        </w:rPr>
        <w:lastRenderedPageBreak/>
        <w:t>исследований либо иных медицинских мероприятий в рамках предварительного или периодического осмотра, что прямо указано в п. 7 и 33 приложения 1 приказа 29н:</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«Работодатель вправе организовать работникам прохождение диспансеризации (первого этапа) и (или) ежегодного профилактического медицинского осмотра взрослого населения с целью предоставления результатов врачебной комиссии, необходимых при подготовке заключения по итогам периодического осмотра. При этом стоимость услуг, оказываемых при проведении диспансеризации (первого этапа) и (или) ежегодного профилактического медицинского осмотра и оплачиваемых за счёт средств обязательного медицинского страхования, не учитывается в оплате по договору, заключённому с работодателем на проведение периодического осмотра».</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Шаг 4. Составьте списки. </w:t>
      </w:r>
      <w:r w:rsidRPr="005C0159">
        <w:rPr>
          <w:rFonts w:ascii="Times New Roman" w:eastAsia="Times New Roman" w:hAnsi="Times New Roman" w:cs="Times New Roman"/>
          <w:color w:val="111111"/>
          <w:sz w:val="26"/>
          <w:szCs w:val="26"/>
          <w:shd w:val="clear" w:color="auto" w:fill="FFFFFF"/>
          <w:lang w:eastAsia="ru-RU"/>
        </w:rPr>
        <w:t>Списков придётся составлять три:</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Список №1 — Список лиц, поступающих на работу, подлежащих предварительным осмотрам</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На основании этого списка лицам, поступающим на работы, выдаются направления на предварительный медосмотр. В списке лиц указываются: наименование профессии (должности) работника согласно штатному расписанию; наименования вредных производственных факторов, работ в соответствии с приложением к Порядку, а также вредных производственных факторов, установленных в результате специальной оценки условий труда.</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Список №2 — Список лиц, подлежащих периодическим осмотрам</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В списке работников, подлежащих периодическим осмотрам, указывается: наименование профессии (должности) работника согласно штатному расписанию; наименования вредных производственных факторов, работ в соответствии с приложением к Порядку, а также вредных производственных факторов, установленных в результате специальной оценки условий труда.</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1. Ранее эта форма называлась «Список контингента». Принцип составления его также не изменился, но убрали уточнения (те самые, что ранее были перечислены в п. 18 приложения 3 к приказу 302н), но всё равно источников информации о наличии ВОПФ или видов работ два:</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-фактическое наличие их на рабочем месте;</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карта СОУТ (строка 40).</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Ранее все поголовно направляли списки контингента в </w:t>
      </w:r>
      <w:proofErr w:type="spellStart"/>
      <w:r w:rsidRPr="005C0159">
        <w:rPr>
          <w:rFonts w:ascii="Times New Roman" w:eastAsia="Times New Roman" w:hAnsi="Times New Roman" w:cs="Times New Roman"/>
          <w:color w:val="111111"/>
          <w:sz w:val="26"/>
          <w:szCs w:val="26"/>
          <w:shd w:val="clear" w:color="auto" w:fill="FFFFFF"/>
          <w:lang w:eastAsia="ru-RU"/>
        </w:rPr>
        <w:t>Роспотребнадзор</w:t>
      </w:r>
      <w:proofErr w:type="spellEnd"/>
      <w:r w:rsidRPr="005C0159">
        <w:rPr>
          <w:rFonts w:ascii="Times New Roman" w:eastAsia="Times New Roman" w:hAnsi="Times New Roman" w:cs="Times New Roman"/>
          <w:color w:val="111111"/>
          <w:sz w:val="26"/>
          <w:szCs w:val="26"/>
          <w:shd w:val="clear" w:color="auto" w:fill="FFFFFF"/>
          <w:lang w:eastAsia="ru-RU"/>
        </w:rPr>
        <w:t>, по новому порядку эта обязаны делать только организации:</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пищевой промышленности;</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общественного питания;</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lastRenderedPageBreak/>
        <w:t>- торговли;</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водопроводных сооружений;</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медицинских организаций;</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детских учреждений, а также некоторых других работодателей, которые проходят медицинские осмотры в целях охраны здоровья населения, предупреждения возникновения и распространения заболеваний.</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Разработанный и утверждённый работодателем список, не позднее 10 рабочих дней направляется в территориальный орган </w:t>
      </w:r>
      <w:proofErr w:type="spellStart"/>
      <w:r w:rsidRPr="005C0159">
        <w:rPr>
          <w:rFonts w:ascii="Times New Roman" w:eastAsia="Times New Roman" w:hAnsi="Times New Roman" w:cs="Times New Roman"/>
          <w:color w:val="111111"/>
          <w:sz w:val="26"/>
          <w:szCs w:val="26"/>
          <w:shd w:val="clear" w:color="auto" w:fill="FFFFFF"/>
          <w:lang w:eastAsia="ru-RU"/>
        </w:rPr>
        <w:t>Роспотребнадзора</w:t>
      </w:r>
      <w:proofErr w:type="spellEnd"/>
      <w:r w:rsidRPr="005C0159">
        <w:rPr>
          <w:rFonts w:ascii="Times New Roman" w:eastAsia="Times New Roman" w:hAnsi="Times New Roman" w:cs="Times New Roman"/>
          <w:color w:val="111111"/>
          <w:sz w:val="26"/>
          <w:szCs w:val="26"/>
          <w:shd w:val="clear" w:color="auto" w:fill="FFFFFF"/>
          <w:lang w:eastAsia="ru-RU"/>
        </w:rPr>
        <w:t>, по фактическому месту нахождения работодателя.</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Список №3 — Поимённый список работников, подлежащих периодическим осмотрам</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На основании списка работников, подлежащих периодическим осмотрам, составляются поимённые списки работников, подлежащих периодическим осмотрам, где указываются:</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фамилия, имя, отчество (при наличии) работника;</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профессия (должность) работника, стаж работы в ней;</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наименование структурного подразделения работодателя (при наличии); наименование вредных производственных факторов или видов работ.</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5C0159">
        <w:rPr>
          <w:rFonts w:ascii="Times New Roman" w:eastAsia="Times New Roman" w:hAnsi="Times New Roman" w:cs="Times New Roman"/>
          <w:color w:val="111111"/>
          <w:sz w:val="26"/>
          <w:szCs w:val="26"/>
          <w:shd w:val="clear" w:color="auto" w:fill="FFFFFF"/>
          <w:lang w:eastAsia="ru-RU"/>
        </w:rPr>
        <w:t>Поимённые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 если иной срок не установлен договором между работником и работодателем.</w:t>
      </w:r>
      <w:proofErr w:type="gramEnd"/>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Шаг 5. Оформите направление</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Как и ранее, лицу, поступающему на работу, или работнику, направляемому на периодический медосмотр, работодателем или его представителем выдаётся направление.</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Направление на внеочередной медицинский осмотр теперь можно выдать после окончания периода временной нетрудоспособности.</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При отказе от прохождения осмотра работник может быть отстранен от работы в порядке ст. 76 ТК РФ.</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color w:val="111111"/>
          <w:sz w:val="26"/>
          <w:szCs w:val="26"/>
          <w:shd w:val="clear" w:color="auto" w:fill="FFFFFF"/>
          <w:lang w:eastAsia="ru-RU"/>
        </w:rPr>
        <w:t xml:space="preserve">Направление может быть сформировано в электронном виде с использованием электронных подписей работодателя и лица, поступающего на работу. </w:t>
      </w:r>
      <w:r w:rsidRPr="005C0159">
        <w:rPr>
          <w:rFonts w:ascii="Times New Roman" w:eastAsia="Times New Roman" w:hAnsi="Times New Roman" w:cs="Times New Roman"/>
          <w:color w:val="111111"/>
          <w:sz w:val="26"/>
          <w:szCs w:val="26"/>
          <w:shd w:val="clear" w:color="auto" w:fill="FFFFFF"/>
          <w:lang w:eastAsia="ru-RU"/>
        </w:rPr>
        <w:lastRenderedPageBreak/>
        <w:t>Работодатель (его представитель) обязан организовать учёт выданных направлений, в том числе в электронном виде</w:t>
      </w:r>
    </w:p>
    <w:p w:rsidR="005C0159" w:rsidRPr="005C0159" w:rsidRDefault="005C0159" w:rsidP="005C0159">
      <w:pPr>
        <w:spacing w:before="100" w:beforeAutospacing="1" w:after="100" w:afterAutospacing="1" w:line="240" w:lineRule="auto"/>
        <w:jc w:val="both"/>
        <w:rPr>
          <w:rFonts w:ascii="Arial" w:eastAsia="Times New Roman" w:hAnsi="Arial" w:cs="Arial"/>
          <w:color w:val="000000"/>
          <w:sz w:val="20"/>
          <w:szCs w:val="20"/>
          <w:lang w:eastAsia="ru-RU"/>
        </w:rPr>
      </w:pPr>
      <w:r w:rsidRPr="005C0159">
        <w:rPr>
          <w:rFonts w:ascii="Times New Roman" w:eastAsia="Times New Roman" w:hAnsi="Times New Roman" w:cs="Times New Roman"/>
          <w:b/>
          <w:bCs/>
          <w:color w:val="111111"/>
          <w:sz w:val="26"/>
          <w:szCs w:val="26"/>
          <w:shd w:val="clear" w:color="auto" w:fill="FFFFFF"/>
          <w:lang w:eastAsia="ru-RU"/>
        </w:rPr>
        <w:t>Шаг 6. Получите заключение/заключительный акт</w:t>
      </w:r>
      <w:r w:rsidRPr="005C0159">
        <w:rPr>
          <w:rFonts w:ascii="Times New Roman" w:eastAsia="Times New Roman" w:hAnsi="Times New Roman" w:cs="Times New Roman"/>
          <w:color w:val="111111"/>
          <w:sz w:val="26"/>
          <w:szCs w:val="26"/>
          <w:shd w:val="clear" w:color="auto" w:fill="FFFFFF"/>
          <w:lang w:eastAsia="ru-RU"/>
        </w:rPr>
        <w:t> и передайте руководству для принятия кадровых решений</w:t>
      </w:r>
      <w:proofErr w:type="gramStart"/>
      <w:r w:rsidRPr="005C0159">
        <w:rPr>
          <w:rFonts w:ascii="Times New Roman" w:eastAsia="Times New Roman" w:hAnsi="Times New Roman" w:cs="Times New Roman"/>
          <w:color w:val="111111"/>
          <w:sz w:val="26"/>
          <w:szCs w:val="26"/>
          <w:shd w:val="clear" w:color="auto" w:fill="FFFFFF"/>
          <w:lang w:eastAsia="ru-RU"/>
        </w:rPr>
        <w:t xml:space="preserve"> Н</w:t>
      </w:r>
      <w:proofErr w:type="gramEnd"/>
      <w:r w:rsidRPr="005C0159">
        <w:rPr>
          <w:rFonts w:ascii="Times New Roman" w:eastAsia="Times New Roman" w:hAnsi="Times New Roman" w:cs="Times New Roman"/>
          <w:color w:val="111111"/>
          <w:sz w:val="26"/>
          <w:szCs w:val="26"/>
          <w:shd w:val="clear" w:color="auto" w:fill="FFFFFF"/>
          <w:lang w:eastAsia="ru-RU"/>
        </w:rPr>
        <w:t>а этом этапе также предоставлена возможность обмена документами в электронной форме. Порядок действий в случае выявления признаков профзаболеваний или наличия противопоказаний также остались неизменными, как и сроки хранения документов.</w:t>
      </w:r>
    </w:p>
    <w:p w:rsidR="007D277B" w:rsidRDefault="007D277B"/>
    <w:sectPr w:rsidR="007D277B" w:rsidSect="007D2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C0159"/>
    <w:rsid w:val="005C0159"/>
    <w:rsid w:val="007D2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7B"/>
  </w:style>
  <w:style w:type="paragraph" w:styleId="3">
    <w:name w:val="heading 3"/>
    <w:basedOn w:val="a"/>
    <w:link w:val="30"/>
    <w:uiPriority w:val="9"/>
    <w:qFormat/>
    <w:rsid w:val="005C01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01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C0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0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2021-04-19T08:45:00Z</dcterms:created>
  <dcterms:modified xsi:type="dcterms:W3CDTF">2021-04-19T08:46:00Z</dcterms:modified>
</cp:coreProperties>
</file>