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88" w:rsidRPr="0019092C" w:rsidRDefault="00591EE4" w:rsidP="00591E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92C">
        <w:rPr>
          <w:rFonts w:ascii="Times New Roman" w:hAnsi="Times New Roman" w:cs="Times New Roman"/>
          <w:b/>
          <w:i/>
          <w:sz w:val="28"/>
          <w:szCs w:val="28"/>
        </w:rPr>
        <w:t>О программе льготного лизинга</w:t>
      </w:r>
    </w:p>
    <w:p w:rsidR="00591EE4" w:rsidRDefault="00591EE4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индивидуального и малого предпринимательства, в рамках реализации программы льготного лизинга оборудования АО «Региональная лизинговая компания Республики Татарстан» и АО «Региональная лизинговая компания Республики Башкортостан» (далее – региональные лизинговые компании) предоставляют субъектам малого предпринимательства, зарегистрированным в любом регионе Российской Федерации, оборудование в лизинг по льготным ставкам.</w:t>
      </w:r>
    </w:p>
    <w:p w:rsidR="00591EE4" w:rsidRDefault="00591EE4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программы льготного лизинга могут стать индивидуальные предприниматели и юридические лица, являющиеся субъектами малого предпринимательства, имеющие потребность в приобретении в лизинг высокотехнологичного и инновационного оборудования,  </w:t>
      </w:r>
      <w:r w:rsidR="004A2229">
        <w:rPr>
          <w:rFonts w:ascii="Times New Roman" w:hAnsi="Times New Roman" w:cs="Times New Roman"/>
          <w:sz w:val="28"/>
          <w:szCs w:val="28"/>
        </w:rPr>
        <w:t>промышленного оборудования, а также оборудования в сфере переработки и хранения сельскохозяйственной продукции.</w:t>
      </w:r>
    </w:p>
    <w:p w:rsidR="004A2229" w:rsidRDefault="004A222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предоставляется в лизинг действующему бизнесу на расширение производства.</w:t>
      </w:r>
    </w:p>
    <w:p w:rsidR="004A2229" w:rsidRDefault="004A222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смогут заключить договоры лизинга на сумму от 1,5 млн. рублей до 200,0 млн. рублей. Максимальная ставка по лизингу оборудования импортного производства составит 8% годовых, отечественного производства – 6% годовых, срок договора лизинга – до 84 месяцев. Минимальный авансовый платеж по договору лизинга составляет от 10% (для высокотехнологичного и инновационного производства и для сельскохозяйственных кооперативов) до 15% от стоимости предмета лизинга.</w:t>
      </w:r>
    </w:p>
    <w:p w:rsidR="004A2229" w:rsidRDefault="004A222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2019 года, АО «Федеральная корпорация по развитию малого и среднего предпринимательства» запустило новый </w:t>
      </w:r>
      <w:r w:rsidR="00D23B39">
        <w:rPr>
          <w:rFonts w:ascii="Times New Roman" w:hAnsi="Times New Roman" w:cs="Times New Roman"/>
          <w:sz w:val="28"/>
          <w:szCs w:val="28"/>
        </w:rPr>
        <w:t>лизинговый продукт, согласно которому малые и средние компании, имеющие поручительства региональных гарантийных организаций, смогут взять оборудование в лизинг без авансового платежа.</w:t>
      </w:r>
    </w:p>
    <w:p w:rsidR="00D23B39" w:rsidRDefault="00D23B3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предоставления оборудования в лизинг является наличие поручительств физических лиц, владеющих более 50% долей/паев лизингополучателя, или региональной гарантийной организации.</w:t>
      </w:r>
    </w:p>
    <w:p w:rsidR="00D23B39" w:rsidRDefault="00D23B3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:rsidR="00D23B39" w:rsidRDefault="00D23B3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продукте размещена на странице Корпорации МСП по адресу: </w:t>
      </w:r>
      <w:hyperlink r:id="rId4" w:history="1"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2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«Финансовая поддержка» и на сайтах региональных лизинговых компаний Республики Татарстан (</w:t>
      </w:r>
      <w:hyperlink r:id="rId5" w:history="1"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rlcrt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23B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23B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Республики Башкортостан (</w:t>
      </w:r>
      <w:hyperlink r:id="rId6" w:history="1"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4B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rlcrb</w:t>
        </w:r>
        <w:proofErr w:type="spellEnd"/>
        <w:r w:rsidRPr="007B4B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B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4B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23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B39" w:rsidRPr="00D23B39" w:rsidRDefault="00D23B39" w:rsidP="00190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B39" w:rsidRPr="00D23B39" w:rsidSect="00D5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E4"/>
    <w:rsid w:val="0019092C"/>
    <w:rsid w:val="004A2229"/>
    <w:rsid w:val="00591EE4"/>
    <w:rsid w:val="00D23B39"/>
    <w:rsid w:val="00D5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crb.ru/" TargetMode="External"/><Relationship Id="rId5" Type="http://schemas.openxmlformats.org/officeDocument/2006/relationships/hyperlink" Target="http://rlcrt.ru/" TargetMode="External"/><Relationship Id="rId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2019-10-02T10:13:00Z</dcterms:created>
  <dcterms:modified xsi:type="dcterms:W3CDTF">2019-10-02T10:48:00Z</dcterms:modified>
</cp:coreProperties>
</file>