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6" w:rsidRDefault="00911FF6" w:rsidP="00492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11F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Программа стимулирования кредитования субъектов </w:t>
      </w:r>
      <w:r w:rsidR="00DA19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малого и среднего предпринимательства</w:t>
      </w:r>
    </w:p>
    <w:p w:rsidR="00DA199C" w:rsidRDefault="00DA199C" w:rsidP="00492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92C1B" w:rsidRPr="00911FF6" w:rsidRDefault="00492C1B" w:rsidP="0049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92C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Решением Совета директоров АО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«Корпорация МСП» (Программа 6,5) от 8 февраля 2017 года действие Программы 6,5 теперь распространяется на индивидуальных предпринимателей. Кроме того, снижен минимальный порог кредитования с 10 млн. рублей до 5 млн. рублей (решение Совета директоров АО «Корпорация МСП» от 23 марта 2017 года).</w:t>
      </w:r>
    </w:p>
    <w:p w:rsidR="00911FF6" w:rsidRPr="00911FF6" w:rsidRDefault="00911FF6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911FF6" w:rsidRPr="00911FF6" w:rsidRDefault="00911FF6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Совместно с Минэкономразвития России и Банком России Корпорация разработала </w:t>
      </w:r>
      <w:hyperlink r:id="rId4" w:tgtFrame="_blank" w:history="1">
        <w:r w:rsidRPr="00492C1B">
          <w:rPr>
            <w:rFonts w:ascii="Times New Roman" w:eastAsia="Times New Roman" w:hAnsi="Times New Roman" w:cs="Times New Roman"/>
            <w:sz w:val="28"/>
            <w:szCs w:val="28"/>
          </w:rPr>
          <w:t>Программу стимулирования кредитования субъектов МСП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реализующих проекты в приоритетных отраслях, которая фиксирует процентную ставку по кредитам для субъектов малого бизнеса на уровне 11% годовых, для среднего - 10% годовых.</w:t>
      </w:r>
    </w:p>
    <w:p w:rsidR="00911FF6" w:rsidRPr="00911FF6" w:rsidRDefault="00911FF6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Кредитные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911FF6" w:rsidRPr="00911FF6" w:rsidRDefault="00911FF6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программе участвуют следующие уполномоченные банки:</w:t>
      </w:r>
    </w:p>
    <w:p w:rsidR="00911FF6" w:rsidRPr="00911FF6" w:rsidRDefault="00911FF6" w:rsidP="00911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1. ПАО Сбербанк;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6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2. Банк ВТБ (ПАО);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7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3. АО «Россельхозбанк»;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8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4. ПАО «Промсвязьбанк»;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9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5. АО «Альфа-Банк»;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10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6. Банк ГПБ (АО);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11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7. ПАО Росбанк;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12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8. АО «Райффайзенбанк»;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13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9. ПАО Банк «ФК Открытие»;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14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10. ВТБ 24 (ПАО);</w:t>
        </w:r>
      </w:hyperlink>
      <w:r w:rsidRPr="00911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15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11. РНКБ (ПАО).</w:t>
        </w:r>
      </w:hyperlink>
    </w:p>
    <w:p w:rsidR="00911FF6" w:rsidRPr="00911FF6" w:rsidRDefault="00911FF6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6" w:tgtFrame="_blank" w:history="1">
        <w:r w:rsidRPr="00911FF6">
          <w:rPr>
            <w:rFonts w:ascii="Times New Roman" w:eastAsia="Times New Roman" w:hAnsi="Times New Roman" w:cs="Times New Roman"/>
            <w:sz w:val="28"/>
            <w:szCs w:val="28"/>
          </w:rPr>
          <w:t>Первый кредит</w:t>
        </w:r>
      </w:hyperlink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в рамках Программы был предоставлен в конце 2015 года.</w:t>
      </w:r>
    </w:p>
    <w:p w:rsidR="00911FF6" w:rsidRDefault="00911FF6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1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</w:p>
    <w:p w:rsidR="006476DE" w:rsidRPr="00911FF6" w:rsidRDefault="006476DE" w:rsidP="0091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АО «Корпорация МСП» 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en-US"/>
        </w:rPr>
        <w:t>http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://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en-US"/>
        </w:rPr>
        <w:t>corpmsp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en-US"/>
        </w:rPr>
        <w:t>ru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/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en-US"/>
        </w:rPr>
        <w:t>bankam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/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en-US"/>
        </w:rPr>
        <w:t>programma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_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en-US"/>
        </w:rPr>
        <w:t>stimulir</w:t>
      </w:r>
      <w:r w:rsidRPr="006476D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</w:p>
    <w:p w:rsidR="008C7E5F" w:rsidRDefault="008C7E5F"/>
    <w:sectPr w:rsidR="008C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F6"/>
    <w:rsid w:val="00492C1B"/>
    <w:rsid w:val="006476DE"/>
    <w:rsid w:val="008C7E5F"/>
    <w:rsid w:val="00911FF6"/>
    <w:rsid w:val="00D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1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/" TargetMode="External"/><Relationship Id="rId13" Type="http://schemas.openxmlformats.org/officeDocument/2006/relationships/hyperlink" Target="http://www.otkritiefc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shb.ru/" TargetMode="External"/><Relationship Id="rId12" Type="http://schemas.openxmlformats.org/officeDocument/2006/relationships/hyperlink" Target="http://www.raiffeisen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cgrf.ru/pres_slujba/news/korporatsiya_msp_sovmestno_s_bankom_vtb_rasshiryaet_dostupnost_kreditnykh_resursov_dlya_rossiyskikh_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tb.ru/" TargetMode="External"/><Relationship Id="rId11" Type="http://schemas.openxmlformats.org/officeDocument/2006/relationships/hyperlink" Target="http://www.rosbank.ru/ru/" TargetMode="External"/><Relationship Id="rId5" Type="http://schemas.openxmlformats.org/officeDocument/2006/relationships/hyperlink" Target="https://www.sberbank.ru/ru/person" TargetMode="External"/><Relationship Id="rId15" Type="http://schemas.openxmlformats.org/officeDocument/2006/relationships/hyperlink" Target="http://www.rncb.ru/" TargetMode="External"/><Relationship Id="rId10" Type="http://schemas.openxmlformats.org/officeDocument/2006/relationships/hyperlink" Target="http://www.gazprombank.ru/" TargetMode="External"/><Relationship Id="rId4" Type="http://schemas.openxmlformats.org/officeDocument/2006/relationships/hyperlink" Target="http://test186.artwell.ru/upload/iblock/4b2/%D0%9F%D1%80%D0%BE%D0%B3%D1%80%D0%B0%D0%BC%D0%BC%D0%B0%20%D1%81%D1%82%D0%B8%D0%BC%D1%83%D0%BB%D0%B8%D1%80%D0%BE%D0%B2%D0%B0%D0%BD%D0%B8%D1%8F%20%D0%BA%D1%80%D0%B5%D0%B4%D0%B8%D1%82%D0%BE%D0%B2%D0%B0%D0%BD%D0%B8%D1%8F%20%D1%81%D1%83%D0%B1%D1%8A%D0%B5%D0%BA%D1%82%D0%BE%D0%B2%20%D0%9C%D0%A1%D0%9F%20%28%D1%80%D0%B5%D0%B4%D0%B0%D0%BA%D1%86%D0%B8%D1%8F%20%D0%BE%D1%82%2028_06_2016%29.pdf" TargetMode="External"/><Relationship Id="rId9" Type="http://schemas.openxmlformats.org/officeDocument/2006/relationships/hyperlink" Target="https://alfabank.ru/" TargetMode="External"/><Relationship Id="rId14" Type="http://schemas.openxmlformats.org/officeDocument/2006/relationships/hyperlink" Target="http://www.vtb24.ru/personal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2017-05-22T05:05:00Z</dcterms:created>
  <dcterms:modified xsi:type="dcterms:W3CDTF">2017-05-22T06:06:00Z</dcterms:modified>
</cp:coreProperties>
</file>